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F0D05" w:rsidRPr="002F0D05">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2F0D05" w:rsidRPr="002F0D05">
              <w:trPr>
                <w:trHeight w:val="555"/>
                <w:tblCellSpacing w:w="0" w:type="dxa"/>
              </w:trPr>
              <w:tc>
                <w:tcPr>
                  <w:tcW w:w="0" w:type="auto"/>
                  <w:vAlign w:val="center"/>
                  <w:hideMark/>
                </w:tcPr>
                <w:p w:rsidR="002F0D05" w:rsidRPr="002F0D05" w:rsidRDefault="002F0D05" w:rsidP="002F0D05">
                  <w:pPr>
                    <w:widowControl/>
                    <w:spacing w:before="300" w:after="225" w:line="432" w:lineRule="auto"/>
                    <w:jc w:val="center"/>
                    <w:rPr>
                      <w:rFonts w:ascii="Arial" w:eastAsia="宋体" w:hAnsi="Arial" w:cs="Arial"/>
                      <w:b/>
                      <w:bCs/>
                      <w:color w:val="185895"/>
                      <w:kern w:val="0"/>
                      <w:sz w:val="36"/>
                      <w:szCs w:val="36"/>
                    </w:rPr>
                  </w:pPr>
                  <w:r w:rsidRPr="002F0D05">
                    <w:rPr>
                      <w:rFonts w:ascii="Arial" w:eastAsia="宋体" w:hAnsi="Arial" w:cs="Arial"/>
                      <w:b/>
                      <w:bCs/>
                      <w:color w:val="185895"/>
                      <w:kern w:val="0"/>
                      <w:sz w:val="36"/>
                      <w:szCs w:val="36"/>
                    </w:rPr>
                    <w:t>企业会计准则第</w:t>
                  </w:r>
                  <w:r w:rsidRPr="002F0D05">
                    <w:rPr>
                      <w:rFonts w:ascii="Arial" w:eastAsia="宋体" w:hAnsi="Arial" w:cs="Arial"/>
                      <w:b/>
                      <w:bCs/>
                      <w:color w:val="185895"/>
                      <w:kern w:val="0"/>
                      <w:sz w:val="36"/>
                      <w:szCs w:val="36"/>
                    </w:rPr>
                    <w:t>22</w:t>
                  </w:r>
                  <w:r w:rsidRPr="002F0D05">
                    <w:rPr>
                      <w:rFonts w:ascii="Arial" w:eastAsia="宋体" w:hAnsi="Arial" w:cs="Arial"/>
                      <w:b/>
                      <w:bCs/>
                      <w:color w:val="185895"/>
                      <w:kern w:val="0"/>
                      <w:sz w:val="36"/>
                      <w:szCs w:val="36"/>
                    </w:rPr>
                    <w:t>号</w:t>
                  </w:r>
                  <w:r w:rsidRPr="002F0D05">
                    <w:rPr>
                      <w:rFonts w:ascii="Arial" w:eastAsia="宋体" w:hAnsi="Arial" w:cs="Arial"/>
                      <w:b/>
                      <w:bCs/>
                      <w:color w:val="185895"/>
                      <w:kern w:val="0"/>
                      <w:sz w:val="36"/>
                      <w:szCs w:val="36"/>
                    </w:rPr>
                    <w:t>——</w:t>
                  </w:r>
                  <w:r w:rsidRPr="002F0D05">
                    <w:rPr>
                      <w:rFonts w:ascii="Arial" w:eastAsia="宋体" w:hAnsi="Arial" w:cs="Arial"/>
                      <w:b/>
                      <w:bCs/>
                      <w:color w:val="185895"/>
                      <w:kern w:val="0"/>
                      <w:sz w:val="36"/>
                      <w:szCs w:val="36"/>
                    </w:rPr>
                    <w:t>金融工具确认和计量（财会</w:t>
                  </w:r>
                  <w:r w:rsidRPr="002F0D05">
                    <w:rPr>
                      <w:rFonts w:ascii="Arial" w:eastAsia="宋体" w:hAnsi="Arial" w:cs="Arial"/>
                      <w:b/>
                      <w:bCs/>
                      <w:color w:val="185895"/>
                      <w:kern w:val="0"/>
                      <w:sz w:val="36"/>
                      <w:szCs w:val="36"/>
                    </w:rPr>
                    <w:t>[2017]7</w:t>
                  </w:r>
                  <w:r w:rsidRPr="002F0D05">
                    <w:rPr>
                      <w:rFonts w:ascii="Arial" w:eastAsia="宋体" w:hAnsi="Arial" w:cs="Arial"/>
                      <w:b/>
                      <w:bCs/>
                      <w:color w:val="185895"/>
                      <w:kern w:val="0"/>
                      <w:sz w:val="36"/>
                      <w:szCs w:val="36"/>
                    </w:rPr>
                    <w:t>号）</w:t>
                  </w:r>
                  <w:r w:rsidRPr="002F0D05">
                    <w:rPr>
                      <w:rFonts w:ascii="Arial" w:eastAsia="宋体" w:hAnsi="Arial" w:cs="Arial"/>
                      <w:b/>
                      <w:bCs/>
                      <w:color w:val="185895"/>
                      <w:kern w:val="0"/>
                      <w:sz w:val="36"/>
                      <w:szCs w:val="36"/>
                    </w:rPr>
                    <w:t xml:space="preserve"> </w:t>
                  </w:r>
                </w:p>
              </w:tc>
            </w:tr>
          </w:tbl>
          <w:p w:rsidR="002F0D05" w:rsidRPr="002F0D05" w:rsidRDefault="002F0D05" w:rsidP="002F0D0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2F0D05" w:rsidRPr="002F0D05">
              <w:trPr>
                <w:trHeight w:val="15"/>
                <w:tblCellSpacing w:w="0" w:type="dxa"/>
              </w:trPr>
              <w:tc>
                <w:tcPr>
                  <w:tcW w:w="0" w:type="auto"/>
                  <w:vAlign w:val="center"/>
                  <w:hideMark/>
                </w:tcPr>
                <w:p w:rsidR="002F0D05" w:rsidRPr="002F0D05" w:rsidRDefault="002F0D05" w:rsidP="002F0D05">
                  <w:pPr>
                    <w:widowControl/>
                    <w:spacing w:line="15" w:lineRule="atLeast"/>
                    <w:jc w:val="left"/>
                    <w:rPr>
                      <w:rFonts w:ascii="Arial" w:eastAsia="宋体" w:hAnsi="Arial" w:cs="Arial"/>
                      <w:kern w:val="0"/>
                      <w:sz w:val="18"/>
                      <w:szCs w:val="18"/>
                    </w:rPr>
                  </w:pPr>
                  <w:r w:rsidRPr="002F0D05">
                    <w:rPr>
                      <w:rFonts w:ascii="Arial" w:eastAsia="宋体" w:hAnsi="Arial" w:cs="Arial"/>
                      <w:kern w:val="0"/>
                      <w:sz w:val="18"/>
                      <w:szCs w:val="18"/>
                    </w:rPr>
                    <w:pict>
                      <v:rect id="_x0000_i1025" style="width:525pt;height:.75pt" o:hrpct="0" o:hralign="center" o:hrstd="t" o:hrnoshade="t" o:hr="t" fillcolor="#99c2e2" stroked="f"/>
                    </w:pict>
                  </w:r>
                </w:p>
              </w:tc>
            </w:tr>
          </w:tbl>
          <w:p w:rsidR="002F0D05" w:rsidRPr="002F0D05" w:rsidRDefault="002F0D05" w:rsidP="002F0D0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2F0D05" w:rsidRPr="002F0D05">
              <w:trPr>
                <w:tblCellSpacing w:w="0" w:type="dxa"/>
              </w:trPr>
              <w:tc>
                <w:tcPr>
                  <w:tcW w:w="0" w:type="auto"/>
                  <w:vAlign w:val="center"/>
                  <w:hideMark/>
                </w:tcPr>
                <w:p w:rsidR="002F0D05" w:rsidRPr="002F0D05" w:rsidRDefault="002F0D05" w:rsidP="002F0D05">
                  <w:pPr>
                    <w:widowControl/>
                    <w:spacing w:line="432" w:lineRule="auto"/>
                    <w:jc w:val="left"/>
                    <w:rPr>
                      <w:rFonts w:ascii="Arial" w:eastAsia="宋体" w:hAnsi="Arial" w:cs="Arial"/>
                      <w:kern w:val="0"/>
                      <w:sz w:val="24"/>
                      <w:szCs w:val="24"/>
                    </w:rPr>
                  </w:pPr>
                </w:p>
              </w:tc>
            </w:tr>
          </w:tbl>
          <w:p w:rsidR="002F0D05" w:rsidRPr="002F0D05" w:rsidRDefault="002F0D05" w:rsidP="002F0D05">
            <w:pPr>
              <w:widowControl/>
              <w:spacing w:line="432" w:lineRule="auto"/>
              <w:jc w:val="left"/>
              <w:rPr>
                <w:rFonts w:ascii="Arial" w:eastAsia="宋体" w:hAnsi="Arial" w:cs="Arial"/>
                <w:kern w:val="0"/>
                <w:sz w:val="18"/>
                <w:szCs w:val="18"/>
              </w:rPr>
            </w:pPr>
          </w:p>
        </w:tc>
      </w:tr>
      <w:tr w:rsidR="002F0D05" w:rsidRPr="002F0D05">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2F0D05" w:rsidRPr="002F0D05">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2F0D05" w:rsidRPr="002F0D05">
                    <w:trPr>
                      <w:tblCellSpacing w:w="0" w:type="dxa"/>
                      <w:jc w:val="center"/>
                    </w:trPr>
                    <w:tc>
                      <w:tcPr>
                        <w:tcW w:w="0" w:type="auto"/>
                        <w:vAlign w:val="center"/>
                        <w:hideMark/>
                      </w:tcPr>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第一章 总则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第一条 为了规范金融工具的确认和计量，根据《企业会计准则——基本准则》，制定本准则。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第二条 金融工具，是指形成一方的金融资产并形成其他方的金融负债或权益工具的合同。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第三条 金融资产，是指企业持有的现金、其他方的权益工具以及符合下列条件之一的资产：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（一）从其他方收取现金或其他金融资产的合同权利。</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（二）在潜在有利条件下，与其他方交换金融资产或金融负债的合同权利。</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（三）将来须用或可用企业自身权益工具进行结算的非衍生工具合同，且企业根据该合同将收到可变数量的自身权益工具。</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将来须用或可用企业自身权益工具进行结算的衍生工具合同，但以固定数量的自身权益工具交换固定金额的现金或其他金融资产的衍生工具合同除外。其中，企业自身权益工具不包括应当按照《企业会计准则第37号——金融工具列报》分类为权益工具的可回售工具或发行方仅在清算时才有义务向另一方按比例交付其净资产的金融工具，也不包括本身就要求在未来收取或交付企业自身</w:t>
                        </w:r>
                        <w:r w:rsidRPr="002F0D05">
                          <w:rPr>
                            <w:rFonts w:ascii="宋体" w:eastAsia="宋体" w:hAnsi="宋体" w:cs="宋体" w:hint="eastAsia"/>
                            <w:kern w:val="0"/>
                            <w:sz w:val="24"/>
                            <w:szCs w:val="24"/>
                          </w:rPr>
                          <w:lastRenderedPageBreak/>
                          <w:t>权益工具的合同。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bookmarkStart w:id="0" w:name="OLE_LINK1"/>
                        <w:r w:rsidRPr="002F0D05">
                          <w:rPr>
                            <w:rFonts w:ascii="宋体" w:eastAsia="宋体" w:hAnsi="宋体" w:cs="宋体" w:hint="eastAsia"/>
                            <w:color w:val="000000"/>
                            <w:kern w:val="0"/>
                            <w:sz w:val="24"/>
                            <w:szCs w:val="24"/>
                          </w:rPr>
                          <w:t>第四条</w:t>
                        </w:r>
                        <w:bookmarkEnd w:id="0"/>
                        <w:r w:rsidRPr="002F0D05">
                          <w:rPr>
                            <w:rFonts w:ascii="宋体" w:eastAsia="宋体" w:hAnsi="宋体" w:cs="宋体" w:hint="eastAsia"/>
                            <w:kern w:val="0"/>
                            <w:sz w:val="24"/>
                            <w:szCs w:val="24"/>
                          </w:rPr>
                          <w:t xml:space="preserve"> 金融负债，是指企业符合下列条件之一的负债：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（一）向其他方交付现金或其他金融资产的合同义务。</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（二）在潜在不利条件下，与其他方交换金融资产或金融负债的合同义务。 </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（三）将来须用或可用企业自身权益工具进行结算的非衍生工具合同，且企业根据该合同将交付可变数量的自身权益工具。 </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（四）将来须用或可用企业自身权益工具进行结算的衍生工具合同，但以固定数量的自身权益工具交换固定金额的现金或其他金融资产的衍生工具合同除外。企业对全部</w:t>
                        </w:r>
                        <w:bookmarkStart w:id="1" w:name="OLE_LINK20"/>
                        <w:r w:rsidRPr="002F0D05">
                          <w:rPr>
                            <w:rFonts w:ascii="宋体" w:eastAsia="宋体" w:hAnsi="宋体" w:cs="宋体" w:hint="eastAsia"/>
                            <w:color w:val="000000"/>
                            <w:kern w:val="0"/>
                            <w:sz w:val="24"/>
                            <w:szCs w:val="24"/>
                          </w:rPr>
                          <w:t>现有同类别非衍生自身权益工具的</w:t>
                        </w:r>
                        <w:bookmarkEnd w:id="1"/>
                        <w:r w:rsidRPr="002F0D05">
                          <w:rPr>
                            <w:rFonts w:ascii="宋体" w:eastAsia="宋体" w:hAnsi="宋体" w:cs="宋体" w:hint="eastAsia"/>
                            <w:kern w:val="0"/>
                            <w:sz w:val="24"/>
                            <w:szCs w:val="24"/>
                          </w:rPr>
                          <w:t>持有方同比例发行配股权、期权或认股权证，使之有权按比例以固定金额的任何货币换取固定数量的该企业自身权益工具的，该类配股权、期权或认股权证应当分类为权益工具。其中，企业自身权益工具不包括应当按照《企业会计准则第37号——金融工具列报》分类为权益工具的可回售工具或发行方仅在清算时才有义务向另一方按比例交付其净资产的金融工具，也不包括本身就要求在未来收取或交付企业自身权益工具的合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第五条 衍生工具，是指属于本准则范围并同时具备下列特征的金融工具或其他合同：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（一）其价值随特定利率、金融工具价格、商品价格、汇率、价格指数、费率指数、信用等级、信用指数或其他变量的变动而变动，变量为非金融变量的，该变量不应与合同的任何一方存在特定</w:t>
                        </w:r>
                        <w:r w:rsidRPr="002F0D05">
                          <w:rPr>
                            <w:rFonts w:ascii="宋体" w:eastAsia="宋体" w:hAnsi="宋体" w:cs="宋体" w:hint="eastAsia"/>
                            <w:kern w:val="0"/>
                            <w:sz w:val="24"/>
                            <w:szCs w:val="24"/>
                          </w:rPr>
                          <w:lastRenderedPageBreak/>
                          <w:t>关系。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（二）不要求初始净投资，或者与对市场因素变化预期有类似反应的其他合同相比，要求较少的初始净投资。</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（三）在未来某一日期结算。</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常见的衍生工具包括远期合同、期货合同、互换合同和期权合同等。</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第六条 除下列各项外，本准则适用于所有企业各种类型的金融工具：</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由《企业会计准则第2号——长期股权投资》规范的对子公司、合营企业和联营企业的投资，适用《企业会计准则第2号——长期股权投资》，但是企业根据《企业会计准则第2号——长期股权投资》对上述投资按照本准则相关规定进行会计处理的，适用本准则。企业持有的与在子公司、合营企业或联营企业中的权益相联系的衍生工具，适用本准则；该衍生工具符合《企业会计准则第37号——金融工具列报》规定的权益工具定义的，适用《企业会计准则第37号——金融工具列报》。</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（二）由《企业会计准则第9号——职工薪酬》规范的职工薪酬计划形成的企业的权利和义务，适用《企业会计准则第9号——职工薪酬》。</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（三）由《企业会计准则第11号——股份支付》规范的股份支付，适用《企业会计准则第11号——股份支付》。但是，股份支付中属于本准则第八条范围的买入或卖出非金融项目的合同，适用本</w:t>
                        </w:r>
                        <w:r w:rsidRPr="002F0D05">
                          <w:rPr>
                            <w:rFonts w:ascii="宋体" w:eastAsia="宋体" w:hAnsi="宋体" w:cs="宋体" w:hint="eastAsia"/>
                            <w:kern w:val="0"/>
                            <w:sz w:val="24"/>
                            <w:szCs w:val="24"/>
                          </w:rPr>
                          <w:lastRenderedPageBreak/>
                          <w:t>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（四）由《企业会计准则第12号——债务重组》规范的债务重组，适用《企业会计准则第12号——债务重组》。</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（五）因清偿按照《企业会计准则第13号——或有事项》所确认的预计负债而获得补偿的权利，适用《企业会计准则第13号——或有事项》。</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六）由《企业会计准则第14号——收入》规范的属于金融工具的合同权利和义务，适用《企业会计准则第14号——收入》，但该准则要求在确认和计量相关合同权利的减值损失和利得时应当按照本准则规定进行会计处理的，适用本准则有关减值的规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七）购买方（或合并方）与出售方之间签订的，将在未来购买日形成《企业会计准则第20号——企业合并》规范的企业合并且其期限不超过企业合并获得批准并完成交易所必须的合理期限的远期合同，不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八）由《企业会计准则第21号——租赁》规范的租赁的权利和义务，适用《企业会计准则第21号——租赁》。但是，租赁应收款的减值、终止确认，租赁应付款的终止确认以及租赁中嵌入的衍生工具，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（九）金融资产转移，适用《企业会计准则第23号——金融资产转移》。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（十）套期会计，适用《企业会计准则第24号——套期会计》。</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（十一）由保险合同相关准则规范的保险合同所产生的权利和</w:t>
                        </w:r>
                        <w:r w:rsidRPr="002F0D05">
                          <w:rPr>
                            <w:rFonts w:ascii="宋体" w:eastAsia="宋体" w:hAnsi="宋体" w:cs="宋体" w:hint="eastAsia"/>
                            <w:kern w:val="0"/>
                            <w:sz w:val="24"/>
                            <w:szCs w:val="24"/>
                          </w:rPr>
                          <w:lastRenderedPageBreak/>
                          <w:t>义务，适用相关的保险合同准则。因具有相机分红特征而由保险合同相关准则规范的合同所产生的权利和义务，适用保险合同相关准则。但对于嵌入保险合同的衍生工具，该嵌入衍生工具本身不是保险合同的，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对于财务担保合同，发行方之前明确表明将此类合同视作保险合同，并且已按照保险合同相关准则进行会计处理的，可以选择适用本准则或保险合同相关准则。该选择可以基于单项合同，但选择一经做出，不得撤销。否则，相关财务担保合同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财务担保合同，是指当特定债务人到期不能按照最初或修改后的债务工具条款偿付债务时，要求发行方向蒙受损失的合同持有人赔付特定金额的合同。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（十二）企业发行的按照《企业会计准则第37号——金融工具列报》规定应当分类为权益工具的金融工具，适用《企业会计准则第37号——金融工具列报》。</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第七条 本准则适用于下列贷款承诺：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（一）企业指定为以公允价值计量且其变动计入当期损益的金融负债的贷款承诺。如果按照以往惯例，企业在贷款承诺产生后不久即出售其所产生资产，则同一类别的所有贷款承诺均应当适用本准则。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（二）能够以现金或者通过交付或发行其他金融工具净额结算的贷款承诺。此类贷款承诺属于衍生工具。企业不得仅仅因为相关贷款将分期拨付（如按工程进度分期拨付的按揭建造贷款）而将该</w:t>
                        </w:r>
                        <w:r w:rsidRPr="002F0D05">
                          <w:rPr>
                            <w:rFonts w:ascii="宋体" w:eastAsia="宋体" w:hAnsi="宋体" w:cs="宋体" w:hint="eastAsia"/>
                            <w:kern w:val="0"/>
                            <w:sz w:val="24"/>
                            <w:szCs w:val="24"/>
                          </w:rPr>
                          <w:lastRenderedPageBreak/>
                          <w:t>贷款承诺视为以净额结算。</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（三）以低于市场利率贷款的贷款承诺。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所有贷款承诺均适用本准则关于终止确认的规定。企业作为贷款承诺发行方的，还适用本准则关于减值的规定。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贷款承诺，是指按照预先规定的条款和条件提供信用的确定性承诺。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第八条 对于能够以现金或其他金融工具净额结算，或者通过交换金融工具结算的买入或卖出非金融项目的合同，除了企业按照预定的购买、销售或使用要求签订并持有旨在收取或交付非金融项目的合同适用其他相关会计准则外，企业应当将该合同视同金融工具，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对于能够以现金或其他金融工具净额结算，或者通过交换金融工具结算的买入或卖出非金融项目的合同，即使企业按照预定的购买、销售或使用要求签订并持有旨在收取或交付非金融项目的合同的，企业也可以将该合同指定为以公允价值计量且其变动计入当期损益的金融资产或金融负债。企业只能在合同开始时做出该指定，并且必须能够通过该指定消除或显著减少会计错配。该指定一经做出，不得撤销。</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会计错配，是指当企业以不同的会计确认方法和计量属性对在经济上相关的资产或负债进行确认或计量由此产生的利得或损失时，可能导致的会计确认和计量上的不一致。</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第二章 金融工具的确认和终止确认</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第九条 企业成为金融工具合同的一方时，应当确认一项金融资产或金融负债。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第十条 对于以常规方式购买或出售金融资产的，企业应当</w:t>
                        </w:r>
                        <w:r w:rsidRPr="002F0D05">
                          <w:rPr>
                            <w:rFonts w:ascii="宋体" w:eastAsia="宋体" w:hAnsi="宋体" w:cs="宋体" w:hint="eastAsia"/>
                            <w:color w:val="000000"/>
                            <w:kern w:val="0"/>
                            <w:sz w:val="24"/>
                            <w:szCs w:val="24"/>
                          </w:rPr>
                          <w:t>在交易日确认将收到的资产和为此将承担的负债，或者在交易日终止确认已出售的资产，同时确认处置利得或损失以及应向买方收取的应收款项。</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以常规方式购买或出售金融资产，是指企业按照合同规定购买或出售金融资产，并且该合同条款规定，企业应当根据通常由法规或市场惯例所确定的时间安排来交付金融资产。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第十一条 金融资产满足下列条件之一的，应当终止确认：</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（一）收取该金融资产现金流量的合同权利终止。</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（二）该金融资产已转移，且该转移满足《企业会计准则第23号——金融资产转移》关于金融资产终止确认的规定。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本准则所称金融资产或金融负债终止确认，是指企业将之前确认的金融资产或金融负债从其资产负债表中予以转出。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第十二条 金融负债（或其一部分）的现时义务已经解除的，企业应当终止确认该金融负债（或该部分金融负债）。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第十三条 企业（借入方）与借出方之间签订协议，以承担新金融负债方式替换原金融负债，且新金融负债与原金融负债的合同条款实质上不同的，企业应当终止确认原金融负债，同时确认一项新金融负债。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企业对原金融负债（或其一部分）的合同条款做出实质性修改</w:t>
                        </w:r>
                        <w:r w:rsidRPr="002F0D05">
                          <w:rPr>
                            <w:rFonts w:ascii="宋体" w:eastAsia="宋体" w:hAnsi="宋体" w:cs="宋体" w:hint="eastAsia"/>
                            <w:kern w:val="0"/>
                            <w:sz w:val="24"/>
                            <w:szCs w:val="24"/>
                          </w:rPr>
                          <w:lastRenderedPageBreak/>
                          <w:t>的，应当终止确认原金融负债，同时按照修改后的条款确认一项新金融负债。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第十四条 金融负债（或其一部分）终止确认的，企业应当将其账面价值与支付的对价（包括转出的非现金资产或承担的负债）之间的差额，计入当期损益。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第十五条 企业回购金融负债一部分的，应当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第三章 金融资产的分类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第十六条 </w:t>
                        </w:r>
                        <w:bookmarkStart w:id="2" w:name="OLE_LINK9"/>
                        <w:r w:rsidRPr="002F0D05">
                          <w:rPr>
                            <w:rFonts w:ascii="宋体" w:eastAsia="宋体" w:hAnsi="宋体" w:cs="宋体" w:hint="eastAsia"/>
                            <w:color w:val="000000"/>
                            <w:kern w:val="0"/>
                            <w:sz w:val="24"/>
                            <w:szCs w:val="24"/>
                          </w:rPr>
                          <w:t>企业应当根据其管理金融资产的业务模式和金融资产的合同现金流量特征，将金融资产划分为以下三类：</w:t>
                        </w:r>
                        <w:bookmarkEnd w:id="2"/>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（一）以摊余成本计量的金融资产。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（二）以公允价值计量且其变动计入其他综合收益的金融资产。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（三）以公允价值计量且其变动计入当期损益的金融资产。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管理金融资产的业务模式，是指企业如何管理其金融资产以产生现金流量。业务模式决定企业所管理金融资产现金流量的来源是收取合同现金流量、出售金融资产还是两者兼有。企业管理金融资产的业务模式，应当以企业关键管理人员决定的对金融资产进行管理的特定业务目标为基础确定。企业确定管理金融资产的业务模式，应当以客观事实为依据，不得以按照合理预期不会发生的情</w:t>
                        </w:r>
                        <w:r w:rsidRPr="002F0D05">
                          <w:rPr>
                            <w:rFonts w:ascii="宋体" w:eastAsia="宋体" w:hAnsi="宋体" w:cs="宋体" w:hint="eastAsia"/>
                            <w:kern w:val="0"/>
                            <w:sz w:val="24"/>
                            <w:szCs w:val="24"/>
                          </w:rPr>
                          <w:lastRenderedPageBreak/>
                          <w:t>形为基础确定。</w:t>
                        </w:r>
                      </w:p>
                      <w:p w:rsidR="002F0D05" w:rsidRPr="002F0D05" w:rsidRDefault="002F0D05" w:rsidP="002F0D05">
                        <w:pPr>
                          <w:widowControl/>
                          <w:wordWrap w:val="0"/>
                          <w:spacing w:after="156" w:line="432" w:lineRule="auto"/>
                          <w:ind w:left="137"/>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金融资产的合同现金流量特征，是指金融工具合同约定的、反映相关金融资产经济特征的现金流量属性。企业分类为本准则第十七条和第十八条规范的金融资产，其合同现金流量特征，应当与基本借贷安排相一致。即相关金融资产在特定日期产生的合同现金流量仅为对本金和以未偿付本金金额为基础的利息的支付，其中，本金是指金融资产在初始确认时的公允价值，本金金额可能因提前偿付等原因在金融资产的存续期内发生变动；利息包括对货币时间价值、与特定时期未偿付本金金额相关的信用风险、以及其他基本借贷风险、成本和利润的对价。其中，货币时间价值是利息要素中仅因为时间流逝而提供对价的部分，不包括为所持有金融资产的其他风险或成本提供的对价，但货币时间价值要素有时可能存在修正。在货币时间价值要素存在修正的情况下，企业应当对相关修正进行评估，以确定其是否满足上述合同现金流量特征的要求。此外，金融资产包含可能导致其合同现金流量的时间分布或金额发生变更的合同条款（如包含提前偿付特征）的，企业应当对相关条款进行评估（如评估提前偿付特征的公允价值是否非常小），以确定其是否满足上述合同现金流量特征的要求。</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第十七条 金融资产同时符合下列条件的，应当分类为以摊余成本计量的金融资产：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（一）企业管理该金融资产的业务模式是以收取合同现金流量为目标。</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（二）该金融资产的合同条款规定，在特定日期产生的现金流</w:t>
                        </w:r>
                        <w:r w:rsidRPr="002F0D05">
                          <w:rPr>
                            <w:rFonts w:ascii="宋体" w:eastAsia="宋体" w:hAnsi="宋体" w:cs="宋体" w:hint="eastAsia"/>
                            <w:kern w:val="0"/>
                            <w:sz w:val="24"/>
                            <w:szCs w:val="24"/>
                          </w:rPr>
                          <w:lastRenderedPageBreak/>
                          <w:t>量，仅为对本金和以未偿付本金金额为基础的利息的支付。</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第十八条 金融资产同时符合下列条件的，应当分类为以公允价值计量且其变动计入其他综合收益的金融资产：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（一）企业管理该金融资产的业务模式既以收取合同现金流量为目标又以出售该金融资产为目标。</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（二）该金融资产的合同条款规定，在特定日期产生的现金流量，仅为对本金和以未偿付本金金额为基础的利息的支付。</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第十九条 按照本准则第十七条分类为以摊余成本计量的金融资产和按照本准则第十八条分类为以公允价值计量且其变动计入其他综合收益的金融资产之外的金融资产，企业应当将其分类为以公允价值计量且其变动计入当期损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在初始确认时，企业可以将非交易性权益工具投资指定为以公允价值计量且其变动计入其他综合收益的金融资产，并按照本准则第六十五条规定确认股利收入。该指定一经做出，不得撤销。企业在非同一控制下的企业合并中确认的或有对价构成金融资产的，该金融资产应当分类为以公允价值计量且其变动计入当期损益的金融资产，不得指定为以公允价值计量且其变动计入其他综合收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金融资产或金融负债满足下列条件之一的，表明企业持有该金融资产或承担该金融负债的目的是交易性的：</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（一）取得相关金融资产或承担相关金融负债的目的，主要是为了近期出售或回购。</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（二）相关金融资产或金融负债在初始确认时属于集中管理的可辨认金融工具组合的一部分，且有客观证据表明近期实际存在短期获利模式。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（三）相关金融资产或金融负债属于衍生工具。但符合财务担保合同定义的衍生工具以及被指定为有效套期工具的衍生工具除外。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第二十条 在初始确认时，如果能够消除或显著减少会计错配，企业可以将金融资产指定为以公允价值计量且其变动计入当期损益的金融资产。该指定一经做出，不得撤销。</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第四章 金融负债的分类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第二十一条 除下列各项外，企业应当将金融负债分类为以摊余成本计量的金融负债：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（一）以公允价值计量且其变动计入当期损益的金融负债，包括交易性金融负债（含属于金融负债的衍生工具）和指定为以公允价值计量且其变动计入当期损益的金融负债。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bookmarkStart w:id="3" w:name="OLE_LINK4"/>
                        <w:bookmarkStart w:id="4" w:name="OLE_LINK5"/>
                        <w:bookmarkEnd w:id="4"/>
                        <w:r w:rsidRPr="002F0D05">
                          <w:rPr>
                            <w:rFonts w:ascii="宋体" w:eastAsia="宋体" w:hAnsi="宋体" w:cs="宋体" w:hint="eastAsia"/>
                            <w:color w:val="000000"/>
                            <w:kern w:val="0"/>
                            <w:sz w:val="24"/>
                            <w:szCs w:val="24"/>
                          </w:rPr>
                          <w:t>（二）金融资产转移不符合终止确认条件或继续涉入被转移金融资产所形成的金融负债。对此类金融负债，企业应当按照《企业会计准则第23号——金融资产转移》相关规定进行计量。</w:t>
                        </w:r>
                        <w:bookmarkEnd w:id="3"/>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不属于本条（一）或（二）情形的财务担保合同，以及不属于本条（一）情形的以低于市场利率贷款的贷款承诺。企业作为此类金融负债发行方的，应当在初始确认后按照依据本准则第八章所确定的损失准备金额以及初始确认金额扣除依据《企业会计准</w:t>
                        </w:r>
                        <w:r w:rsidRPr="002F0D05">
                          <w:rPr>
                            <w:rFonts w:ascii="宋体" w:eastAsia="宋体" w:hAnsi="宋体" w:cs="宋体" w:hint="eastAsia"/>
                            <w:kern w:val="0"/>
                            <w:sz w:val="24"/>
                            <w:szCs w:val="24"/>
                          </w:rPr>
                          <w:lastRenderedPageBreak/>
                          <w:t>则第14号——收入》相关规定所确定的累计摊销额后的余额孰高进行计量。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在非同一控制下的企业合并中，企业作为购买方确认的或有对价形成金融负债的，该金融负债应当按照以公允价值计量且其变动计入当期损益进行会计处理。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第二十二条 在初始确认时，为了提供更相关的会计信息，企业可以将金融负债指定为以公允价值计量且其变动计入当期损益的金融负债，但该指定应当满足下列条件之一：</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（一）能够消除或显著减少会计错配。</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（二）根据正式书面文件载明的企业风险管理或投资策略，以公允价值为基础对金融负债组合或金融资产和金融负债组合进行管理和绩效考核，并在企业内部以此为基础向关键管理人员报告。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该指定一经做出，不得撤销。</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第五章 嵌入衍生工具</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第二十三条 嵌入衍生工具，是指嵌入到非衍生工具（即主合同）中的衍生工具。嵌入衍生工具与主合同构成混合合同。该嵌入衍生工具对混合合同的现金流量产生影响的方式，应当与单独存在的衍生工具类似，且该混合合同的全部或部分现金流量随特定利率、金融工具价格、商品价格、汇率、价格指数、费率指数、信用等级、信用指数或其他变量变动而变动，变量为非金融变量的，该变量不应与合同的任何一方存在特定关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衍生工具如果附属于一项金融工具但根据合同规定可以独立于</w:t>
                        </w:r>
                        <w:r w:rsidRPr="002F0D05">
                          <w:rPr>
                            <w:rFonts w:ascii="宋体" w:eastAsia="宋体" w:hAnsi="宋体" w:cs="宋体" w:hint="eastAsia"/>
                            <w:kern w:val="0"/>
                            <w:sz w:val="24"/>
                            <w:szCs w:val="24"/>
                          </w:rPr>
                          <w:lastRenderedPageBreak/>
                          <w:t>该金融工具进行转让，或者具有与该金融工具不同的交易对手方，则该衍生工具不是嵌入衍生工具，应当作为一项单独存在的衍生工具处理。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第二十四条 混合合同包含的主合同属于本准则规范的资产的，企业不应从该混合合同中分拆嵌入衍生工具，而应当将该混合合同作为一个整体适用本准则关于金融资产分类的相关规定。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第二十五条 </w:t>
                        </w:r>
                        <w:bookmarkStart w:id="5" w:name="OLE_LINK12"/>
                        <w:r w:rsidRPr="002F0D05">
                          <w:rPr>
                            <w:rFonts w:ascii="宋体" w:eastAsia="宋体" w:hAnsi="宋体" w:cs="宋体" w:hint="eastAsia"/>
                            <w:color w:val="000000"/>
                            <w:kern w:val="0"/>
                            <w:sz w:val="24"/>
                            <w:szCs w:val="24"/>
                          </w:rPr>
                          <w:t>混合合同包含的主合同不属于本准则规范的资产，</w:t>
                        </w:r>
                        <w:bookmarkEnd w:id="5"/>
                        <w:r w:rsidRPr="002F0D05">
                          <w:rPr>
                            <w:rFonts w:ascii="宋体" w:eastAsia="宋体" w:hAnsi="宋体" w:cs="宋体" w:hint="eastAsia"/>
                            <w:kern w:val="0"/>
                            <w:sz w:val="24"/>
                            <w:szCs w:val="24"/>
                          </w:rPr>
                          <w:t>且同时符合下列条件的，企业应当从混合合同中分拆嵌入衍生工具，将其作为单独存在的衍生工具处理：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（一）嵌入衍生工具的经济特征和风险与主合同的经济特征和风险不紧密相关。</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（二）与嵌入衍生工具具有相同条款的单独工具符合衍生工具的定义。</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（三）该混合合同不是以公允价值计量且其变动计入当期损益进行会计处理。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嵌入衍生工具从混合合同中分拆的，企业应当按照适用的会计准则规定，对混合合同的主合同进行会计处理。企业无法根据嵌入衍生工具的条款和条件对嵌入衍生工具的公允价值进行可靠计量的，该嵌入衍生工具的公允价值应当根据混合合同公允价值和主合同公允价值之间的差额确定。使用了上述方法后，该嵌入衍生工具在取得日或后续资产负债表日的公允价值仍然无法单独计量的，企业应当将该混合合同整体指定为以公允价值计量且其变动计入当期</w:t>
                        </w:r>
                        <w:r w:rsidRPr="002F0D05">
                          <w:rPr>
                            <w:rFonts w:ascii="宋体" w:eastAsia="宋体" w:hAnsi="宋体" w:cs="宋体" w:hint="eastAsia"/>
                            <w:kern w:val="0"/>
                            <w:sz w:val="24"/>
                            <w:szCs w:val="24"/>
                          </w:rPr>
                          <w:lastRenderedPageBreak/>
                          <w:t>损益的金融工具。</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第二十六条 混合合同包含一项或多项嵌入衍生工具，且其主合同不属于本准则规范的资产的，企业可以将其整体指定为以公允价值计量且其变动计入当期损益的金融工具。但下列情况除外：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（一）嵌入衍生工具不会对混合合同的现金流量产生重大改变。</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在初次确定类似的混合合同是否需要分拆时，几乎不需分析就能明确其包含的嵌入衍生工具不应分拆。如嵌入贷款的提前偿还选择权，允许持有人以接近摊余成本的金额提前偿还贷款，该提前偿还选择权不需要分拆。</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第六章 金融工具的重分类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第二十七条 企业改变其管理金融资产的业务模式时，应当按照本准则的规定对所有受影响的相关金融资产进行重分类。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企业对所有金融负债均不得进行重分类。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第二十八条 企业发生下列情况的，不属于金融资产或金融负债的重分类：</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（一）按照《企业会计准则第24号——套期会计》相关规定，某金融工具以前被指定并成为现金流量套期或境外经营净投资套期中的有效套期工具，但目前已不再满足运用该套期会计方法的条件。</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（二）按照《企业会计准则第24号——套期会计》相关规定，某金融工具被指定并成为现金流量套期或境外经营净投资套期中的有效套期工具。</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（三）按照《企业会计准则第24号——套期会计》相关规定，</w:t>
                        </w:r>
                        <w:r w:rsidRPr="002F0D05">
                          <w:rPr>
                            <w:rFonts w:ascii="宋体" w:eastAsia="宋体" w:hAnsi="宋体" w:cs="宋体" w:hint="eastAsia"/>
                            <w:kern w:val="0"/>
                            <w:sz w:val="24"/>
                            <w:szCs w:val="24"/>
                          </w:rPr>
                          <w:lastRenderedPageBreak/>
                          <w:t>运用信用风险敞口公允价值选择权所引起的计量变动。</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第二十九条 企业对金融资产进行重分类，应当自重分类日起采用未来适用法进行相关会计处理，不得对以前已经确认的利得、损失（包括减值损失或利得）或利息进行追溯调整。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重分类日，是指导致企业对金融资产进行重分类的业务模式发生变更后的首个报告期间的第一天。</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第三十条 企业将一项以摊余成本计量的金融资产重分类为以公允价值计量且其变动计入当期损益的金融资产的，应当按照该资产在重分类日的公允价值进行计量。原账面价值与公允价值之间的差额计入当期损益。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将一项以摊余成本计量的金融资产重分类为以公允价值计量且其变动计入其他综合收益的金融资产的，应当按照该金融资产在重分类日的公允价值进行计量。原账面价值与公允价值之间的差额计入其他综合收益。该金融资产重分类不影响其实际利率和预期信用损失的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第三十一条 企业将一项以公允价值计量且其变动计入其他综合收益的金融资产重分类为以摊余成本计量的金融资产的，应当将之前计入其他综合收益的累计利得或损失转出，调整该金融资产在重分类日的公允价值，并以调整后的金额作为新的账面价值，即视同该金融资产一直以摊余成本计量。该金融资产重分类不影响其实际利率和预期信用损失的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企业将一项以公允价值计量且其变动计入其他综合收益的金融资产重分类为以公允价值计量且其变动计入当期损益的金融资产</w:t>
                        </w:r>
                        <w:r w:rsidRPr="002F0D05">
                          <w:rPr>
                            <w:rFonts w:ascii="宋体" w:eastAsia="宋体" w:hAnsi="宋体" w:cs="宋体" w:hint="eastAsia"/>
                            <w:kern w:val="0"/>
                            <w:sz w:val="24"/>
                            <w:szCs w:val="24"/>
                          </w:rPr>
                          <w:lastRenderedPageBreak/>
                          <w:t>的，应当继续以公允价值计量该金融资产。同时，企业应当将之前计入其他综合收益的累计利得或损失从其他综合收益转入当期损益。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第三十二条 企业将一项以公允价值计量且其变动计入当期损益的金融资产重分类为以摊余成本计量的金融资产的，应当以其在重分类日的公允价值作为新的账面余额。</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企业将一项以公允价值计量且其变动计入当期损益的金融资产重分类为以公允价值计量且其变动计入其他综合收益的金融资产的，应当继续以公允价值计量该金融资产。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按照本条规定对金融资产重分类进行处理的，企业应当根据该金融资产在重分类日的公允价值确定其实际利率。同时，企业应当自重分类日起对该金融资产适用本准则关于金融资产减值的相关规定，并将重分类日视为初始确认日。</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第七章 金融工具的计量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第三十三条 企业初始确认金融资产或金融负债，应当按照公允价值计量。对于以公允价值计量且其变动计入当期损益的金融资产和金融负债，相关交易费用应当直接计入当期损益；对于其他类别的金融资产或金融负债，相关交易费用应当计入初始确认金额。但是，企业初始确认的应收账款未包含《企业会计准则第14号——收入》所定义的重大融资成分或根据《企业会计准则第14号——收入》规定不考虑不超过一年的合同中的融资成分的，应当按照该准则定义的交易价格进行初始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交易费用，是指可直接归属于购买、发行或处置金融工具的增</w:t>
                        </w:r>
                        <w:r w:rsidRPr="002F0D05">
                          <w:rPr>
                            <w:rFonts w:ascii="宋体" w:eastAsia="宋体" w:hAnsi="宋体" w:cs="宋体" w:hint="eastAsia"/>
                            <w:kern w:val="0"/>
                            <w:sz w:val="24"/>
                            <w:szCs w:val="24"/>
                          </w:rPr>
                          <w:lastRenderedPageBreak/>
                          <w:t>量费用。增量费用是指企业没有发生购买、发行或处置相关金融工具的情形就不会发生的费用，包括支付给代理机构、咨询公司、券商、证券交易所、政府有关部门等的手续费、佣金、相关税费及其他必要支出，不包括债券溢价、折价、融资费用、内部管理成本和持有成本等与交易不直接相关的费用。</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第三十四条 企业应当根据《企业会计准则第39号——公允价值计量》的规定，确定金融资产和金融负债在初始确认时的公允价值。公允价值通常为相关金融资产或金融负债的交易价格。金融资产或金融负债公允价值与交易价格存在差异的，企业应当区别下列情况进行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在初始确认时，金融资产或金融负债的公允价值依据相同资产或负债在活跃市场上的报价或者以仅使用可观察市场数据的估值技术确定的，企业应当将该公允价值与交易价格之间的差额确认为一项利得或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在初始确认时，金融资产或金融负债的公允价值以其他方式确定的，企业应当将该公允价值与交易价格之间的差额递延。初始确认后，企业应当根据某一因素在相应会计期间的变动程度将该递延差额确认为相应会计期间的利得或损失。该因素应当仅限于市场参与者对该金融工具定价时将予考虑的因素，包括时间等。</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第三十五条 初始确认后，企业应当对不同类别的金融资产，分别以摊余成本、以公允价值计量且其变动计入其他综合收益或以公允价值计量且其变动计入当期损益进行后续计量。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第三十六条 初始确认后，企业应当对不同类别的金融负债，分</w:t>
                        </w:r>
                        <w:r w:rsidRPr="002F0D05">
                          <w:rPr>
                            <w:rFonts w:ascii="宋体" w:eastAsia="宋体" w:hAnsi="宋体" w:cs="宋体" w:hint="eastAsia"/>
                            <w:kern w:val="0"/>
                            <w:sz w:val="24"/>
                            <w:szCs w:val="24"/>
                          </w:rPr>
                          <w:lastRenderedPageBreak/>
                          <w:t>别以摊余成本、以公允价值计量且其变动计入当期损益或以本准则第二十一条规定的其他适当方法进行后续计量。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第三十七条 金融资产或金融负债被指定为被套期项目的，企业应当根据《企业会计准则第24号——套期会计》规定进行后续计量。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第三十八条 金融资产或金融负债的摊余成本，应当以该金融资产或金融负债的初始确认金额经下列调整后的结果确定：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（一）扣除已偿还的本金。</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（二）加上或减去采用实际利率法将该初始确认金额与到期日金额之间的差额进行摊销形成的累计摊销额。</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（三）扣除累计计提的损失准备（仅适用于金融资产）。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实际利率法，是指计算金融资产或金融负债的摊余成本以及将利息收入或利息费用分摊计入各会计期间的方法。</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实际利率，是指将金融资产或金融负债在预计存续期的估计未来现金流量，折现为该金融资产账面余额或该金融负债摊余成本所使用的利率。在确定实际利率时，应当在考虑金融资产或金融负债所有合同条款（如提前还款、展期、看涨期权或其他类似期权等）的基础上估计预期现金流量，但不应当考虑预期信用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第三十九条 企业应当按照实际利率法确认利息收入。利息收入应当根据金融资产账面余额乘以实际利率计算确定，但下列情况除外：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（一）对于购入或源生的已发生信用减值的金融资产，企业应当自初始确认起，按照该金融资产的摊余成本和经信用调整的实际</w:t>
                        </w:r>
                        <w:r w:rsidRPr="002F0D05">
                          <w:rPr>
                            <w:rFonts w:ascii="宋体" w:eastAsia="宋体" w:hAnsi="宋体" w:cs="宋体" w:hint="eastAsia"/>
                            <w:kern w:val="0"/>
                            <w:sz w:val="24"/>
                            <w:szCs w:val="24"/>
                          </w:rPr>
                          <w:lastRenderedPageBreak/>
                          <w:t>利率计算确定其利息收入。</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对于购入或源生的未发生信用减值、但在后续期间成为已发生信用减值的金融资产，企业应当在后续期间，按照该金融资产的摊余成本和实际利率计算确定其利息收入。企业按照上述规定对金融资产的摊余成本运用实际利率法计算利息收入的，若该金融工具在后续期间因其信用风险有所改善而不再存在信用减值，并且这一改善在客观上可与应用上述规定之后发生的某一事件相联系（如债务人的信用评级被上调），企业应当转按实际利率乘以该金融资产账面余额来计算确定利息收入。</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经信用调整的实际利率，是指将购入或源生的已发生信用减值的金融资产在预计存续期的估计未来现金流量，折现为该金融资产摊余成本的利率。在确定经信用调整的实际利率时，应当在考虑金融资产的所有合同条款（例如提前还款、展期、看涨期权或其他类似期权等）以及初始预期信用损失的基础上估计预期现金流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第四十条 当对金融资产预期未来现金流量具有不利影响的一项或多项事件发生时，该金融资产成为已发生信用减值的金融资产。金融资产已发生信用减值的证据包括下列可观察信息：</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（一）发行方或债务人发生重大财务困难；</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（二）债务人违反合同，如偿付利息或本金违约或逾期等；</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（三）债权人出于与债务人财务困难有关的经济或合同考虑，给予债务人在任何其他情况下都不会做出的让步；</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（四）债务人很可能破产或进行其他财务重组；</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（五）发行方或债务人财务困难导致该金融资产的活跃市场消失；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（六）以大幅折扣购买或源生一项金融资产，该折扣反映了发生信用损失的事实。</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金融资产发生信用减值，有可能是多个事件的共同作用所致，未必是可单独识别的事件所致。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第四十一条 合同各方之间支付或收取的、属于实际利率或经信用调整的实际利率组成部分的各项费用、交易费用及溢价或折价等，应当在确定实际利率或经信用调整的实际利率时予以考虑。</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通常能够可靠估计金融工具（或一组类似金融工具）的现金流量和预计存续期。在极少数情况下，金融工具（或一组金融工具）的估计未来现金流量或预计存续期无法可靠估计的，企业在计算确定其实际利率（或经信用调整的实际利率）时，应当基于该金融工具在整个合同期内的合同现金流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第四十二条 企业与交易对手方修改或重新议定合同，未导致金融资产终止确认，但导致合同现金流量发生变化的，应当重新计算该金融资产的账面余额，并将相关利得或损失计入当期损益。重新计算的该金融资产的账面余额，应当根据将重新议定或修改的合同现金流量按金融资产的原实际利率（或者购买或源生的已发生信用减值的金融资产的经信用调整的实际利率）或根据《企业会计准则第24号——套期会计》第二十三条计算的修正后实际利率（如适用）折现的现值确定。对于修改或重新议定合同所产生的所有成本或费用，企业应当调整修改后的金融资产账面价值，并在修改后金融资</w:t>
                        </w:r>
                        <w:r w:rsidRPr="002F0D05">
                          <w:rPr>
                            <w:rFonts w:ascii="宋体" w:eastAsia="宋体" w:hAnsi="宋体" w:cs="宋体" w:hint="eastAsia"/>
                            <w:kern w:val="0"/>
                            <w:sz w:val="24"/>
                            <w:szCs w:val="24"/>
                          </w:rPr>
                          <w:lastRenderedPageBreak/>
                          <w:t>产的剩余期限内进行摊销。</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第四十三条 企业不再合理预期金融资产合同现金流量能够全部或部分收回的，应当直接减记该金融资产的账面余额。这种减记构成相关金融资产的终止确认。</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第四十四条 企业对权益工具的投资和与此类投资相联系的合同应当以公允价值计量。但在有限情况下，如果用以确定公允价值的近期信息不足，或者公允价值的可能估计金额分布范围很广，而成本代表了该范围内对公允价值的最佳估计的，该成本可代表其在该分布范围内对公允价值的恰当估计。</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应当利用初始确认日后可获得的关于被投资方业绩和经营的所有信息，判断成本能否代表公允价值。存在下列情形（包含但不限于）之一的，可能表明成本不代表相关金融资产的公允价值，企业应当对其公允价值进行估值：</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（一）与预算、计划或阶段性目标相比，被投资方业绩发生重大变化。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（二）对被投资方技术产品实现阶段性目标的预期发生变化。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（三）被投资方的权益、产品或潜在产品的市场发生重大变化。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（四）全球经济或被投资方经营所处的经济环境发生重大变化。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（五）被投资方可比企业的业绩或整体市场所显示的估值结果发生重大变化。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（六）被投资方的内部问题，如欺诈、商业纠纷、诉讼、管理或战略变化。</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（七）被投资方权益发生了外部交易并有客观证据，包括发行新股等被投资方发生的交易和第三方之间转让被投资方权益工具的交易等。</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第四十五条 权益工具投资或合同存在报价的，企业不应当将成本作为对其公允价值的最佳估计。</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bookmarkStart w:id="6" w:name="OLE_LINK2"/>
                        <w:r w:rsidRPr="002F0D05">
                          <w:rPr>
                            <w:rFonts w:ascii="宋体" w:eastAsia="宋体" w:hAnsi="宋体" w:cs="宋体" w:hint="eastAsia"/>
                            <w:b/>
                            <w:bCs/>
                            <w:color w:val="000000"/>
                            <w:kern w:val="0"/>
                            <w:sz w:val="24"/>
                            <w:szCs w:val="24"/>
                          </w:rPr>
                          <w:t>第八章 金融工具的减值</w:t>
                        </w:r>
                        <w:bookmarkEnd w:id="6"/>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第四十六条 企业应当按照本准则规定，以预期信用损失为基础，对下列项目进行减值会计处理并确认损失准备：</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（一）按照本准则第十七条分类为以摊余成本计量的金融资产和按照本准则第十八条分类为以公允价值计量且其变动计入其他综合收益的金融资产。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（二）租赁应收款。</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（三）合同资产。合同资产是指《企业会计准则第14号——收入》定义的合同资产。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（四）企业发行的分类为以公允价值计量且其变动计入当期损益的金融负债以外的贷款承诺和适用本准则第二十一条（三）规定的财务担保合同。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损失准备，是指针对按照本准则第十七条计量的金融资产、租赁应收款和合同资产的预期信用损失计提的准备，按照本准则第十八条计量的金融资产的累计减值金额以及针对贷款承诺和财务担保合同的预期信用损失计提的准备。</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第四十七条 预期信用损失，是指以发生违约的风险为权重的金</w:t>
                        </w:r>
                        <w:r w:rsidRPr="002F0D05">
                          <w:rPr>
                            <w:rFonts w:ascii="宋体" w:eastAsia="宋体" w:hAnsi="宋体" w:cs="宋体" w:hint="eastAsia"/>
                            <w:kern w:val="0"/>
                            <w:sz w:val="24"/>
                            <w:szCs w:val="24"/>
                          </w:rPr>
                          <w:lastRenderedPageBreak/>
                          <w:t>融工具信用损失的加权平均值。</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信用损失，是指企业按照原实际利率折现的、根据合同应收的所有合同现金流量与预期收取的所有现金流量之间的差额，即全部现金短缺的现值。其中，对于企业购买或源生的已发生信用减值的金融资产，应按照该金融资产经信用调整的实际利率折现。由于预期信用损失考虑付款的金额和时间分布，因此即使企业预计可以全额收款但收款时间晚于合同规定的到期期限，也会产生信用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在估计现金流量时，企业应当考虑金融工具在整个预计存续期的所有合同条款（如提前还款、展期、看涨期权或其他类似期权等）。企业所考虑的现金流量应当包括出售所持担保品获得的现金流量，以及属于合同条款组成部分的其他信用增级所产生的现金流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企业通常能够可靠估计金融工具的预计存续期。在极少数情况下，金融工具预计存续期无法可靠估计的，企业在计算确定预期信用损失时，应当基于该金融工具的剩余合同期间。 </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第四十八条 除了按照本准则第五十七条和第六十三条的相关规定计量金融工具损失准备的情形以外，企业应当在每个资产负债表日评估相关金融工具的信用风险自初始确认后是否已显著增加，并按照下列情形分别计量其损失准备、确认预期信用损失及其变动：</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如果该金融工具的信用风险自初始确认后已显著增加，企业应当按照相当于该金融工具整个存续期内预期信用损失的金额计量其损失准备。无论企业评估信用损失的基础是单项金融工具还是金融工具组合，由此形成的损失准备的增加或转回金额，应当作为减值损失或利得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二）如果该金融工具的信用风险自初始确认后并未显著增加，企业应当按照相当于该金融工具未来12个月内预期信用损失的金额计量其损失准备，无论企业评估信用损失的基础是单项金融工具还是金融工具组合，由此形成的损失准备的增加或转回金额，应当作为减值损失或利得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未来12个月内预期信用损失，是指因资产负债表日后12个月内（若金融工具的预计存续期少于12个月，则为预计存续期）可能发生的金融工具违约事件而导致的预期信用损失，是整个存续期预期信用损失的一部分。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在进行相关评估时，应当考虑所有合理且有依据的信息，包括前瞻性信息。为确保自金融工具初始确认后信用风险显著增加即确认整个存续期预期信用损失，企业在一些情况下应当以组合为基础考虑评估信用风险是否显著增加。整个存续期预期信用损失，是指因金融工具整个预计存续期内所有可能发生的违约事件而导致的预期信用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第四十九条 对于按照本准则第十八条分类为以公允价值计量且其变动计入其他综合收益的金融资产，企业应当在其他综合收益中确认其损失准备，并将减值利得或损失计入当期损益，且不应减少该金融资产在资产负债表中列示的账面价值。</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第五十条 企业在前一会计期间已经按照相当于金融工具整个存续期内预期信用损失的金额计量了损失准备，但在当期资产负债表日，该金融工具已不再属于自初始确认后信用风险显著增加的情形的，企业应当在当期资产负债表日按照相当于未来12个月内预期</w:t>
                        </w:r>
                        <w:r w:rsidRPr="002F0D05">
                          <w:rPr>
                            <w:rFonts w:ascii="宋体" w:eastAsia="宋体" w:hAnsi="宋体" w:cs="宋体" w:hint="eastAsia"/>
                            <w:kern w:val="0"/>
                            <w:sz w:val="24"/>
                            <w:szCs w:val="24"/>
                          </w:rPr>
                          <w:lastRenderedPageBreak/>
                          <w:t>信用损失的金额计量该金融工具的损失准备，由此形成的损失准备的转回金额应当作为减值利得计入当期损益。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第五十一条 对于贷款承诺和财务担保合同，企业在应用金融工具减值规定时，应当将本企业成为做出不可撤销承诺的一方之日作为初始确认日。</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第五十二条 企业在评估金融工具的信用风险自初始确认后是否已显著增加时，应当考虑金融工具预计存续期内发生违约风险的变化，而不是预期信用损失金额的变化。企业应当通过比较金融工具在资产负债表日发生违约的风险与在初始确认日发生违约的风险，以确定金融工具预计存续期内发生违约风险的变化情况。</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在为确定是否发生违约风险而对违约进行界定时，企业所采用的界定标准，应当与其内部针对相关金融工具的信用风险管理目标保持一致，并考虑财务限制条款等其他定性指标。</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第五十三条 企业通常应当在金融工具逾期前确认该工具整个存续期预期信用损失。企业在确定信用风险自初始确认后是否显著增加时，企业无须付出不必要的额外成本或努力即可获得合理且有依据的前瞻性信息的，不得仅依赖逾期信息来确定信用风险自初始确认后是否显著增加；企业必须付出不必要的额外成本或努力才可获得合理且有依据的逾期信息以外的单独或汇总的前瞻性信息的，可以采用逾期信息来确定信用风险自初始确认后是否显著增加。</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无论企业采用何种方式评估信用风险是否显著增加，通常情况下，如果逾期超过30日，则表明金融工具的信用风险已经显著增加。除非企业在无须付出不必要的额外成本或努力的情况下即可获得合</w:t>
                        </w:r>
                        <w:r w:rsidRPr="002F0D05">
                          <w:rPr>
                            <w:rFonts w:ascii="宋体" w:eastAsia="宋体" w:hAnsi="宋体" w:cs="宋体" w:hint="eastAsia"/>
                            <w:kern w:val="0"/>
                            <w:sz w:val="24"/>
                            <w:szCs w:val="24"/>
                          </w:rPr>
                          <w:lastRenderedPageBreak/>
                          <w:t>理且有依据的信息，证明即使逾期超过30日，信用风险自初始确认后仍未显著增加。如果企业在合同付款逾期超过30日前已确定信用风险显著增加，则应当按照整个存续期的预期信用损失确认损失准备。</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如果交易对手方未按合同规定时间支付约定的款项，则表明该金融资产发生逾期。</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第五十四条 企业在评估金融工具的信用风险自初始确认后是否已显著增加时，应当考虑违约风险的相对变化，而非违约风险变动的绝对值。在同一后续资产负债表日，对于违约风险变动的绝对值相同的两项金融资产，初始确认时违约风险较低的金融工具比初始确认时违约风险较高的金融工具的信用风险变化更为显著。</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第五十五条 企业确定金融工具在资产负债表日只具有较低的信用风险的，可以假设该金融工具的信用风险自初始确认后并未显著增加。</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如果金融工具的违约风险较低，借款人在短期内履行其合同现金流量义务的能力很强，并且较长时期内经济形势和经营环境的不利变化可能但未必降低借款人履行其合同现金流量义务的能力，该金融工具被视为具有较低的信用风险。</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第五十六条 企业与交易对手方修改或重新议定合同，未导致金融资产终止确认，但导致合同现金流量发生变化的，企业在评估相关金融工具的信用风险是否已经显著增加时，应当将基于变更后的合同条款在资产负债表日发生违约的风险与基于原合同条款在初始确认时发生违约的风险进行比较。</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第五十七条 对于购买或源生的已发生信用减值的金融资产，企业应当在资产负债表日仅将自初始确认后整个存续期内预期信用损失的累计变动确认为损失准备。在每个资产负债表日，企业应当将整个存续期内预期信用损失的变动金额作为减值损失或利得计入当期损益。即使该资产负债表日确定的整个存续期内预期信用损失小于初始确认时估计现金流量所反映的预期信用损失的金额，企业也应当将预期信用损失的有利变动确认为减值利得。</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第五十八条 企业计量金融工具预期信用损失的方法应当反映下列各项要素：</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（一）通过评价一系列可能的结果而确定的无偏概率加权平均金额。</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（二）货币时间价值。</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（三）在资产负债表日无须付出不必要的额外成本或努力即可获得的有关过去事项、当前状况以及未来经济状况预测的合理且有依据的信息。</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第五十九条 对于适用本准则金融工具减值规定的各类金融工具，企业应当按照下列方法确定其信用损失：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（一）对于金融资产，信用损失应为企业应收取的合同现金流量与预期收取的现金流量之间差额的现值。</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（二）对于租赁应收款项，信用损失应为企业应收取的合同现金流量与预期收取的现金流量之间差额的现值。其中，用于确定预期信用损失的现金流量，应与按照《企业会计准则第21号——租赁》</w:t>
                        </w:r>
                        <w:r w:rsidRPr="002F0D05">
                          <w:rPr>
                            <w:rFonts w:ascii="宋体" w:eastAsia="宋体" w:hAnsi="宋体" w:cs="宋体" w:hint="eastAsia"/>
                            <w:kern w:val="0"/>
                            <w:sz w:val="24"/>
                            <w:szCs w:val="24"/>
                          </w:rPr>
                          <w:lastRenderedPageBreak/>
                          <w:t>用于计量租赁应收款项的现金流量保持一致。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对于未提用的贷款承诺，信用损失应为在贷款承诺持有人提用相应贷款的情况下，企业应收取的合同现金流量与预期收取的现金流量之间差额的现值。企业对贷款承诺预期信用损失的估计，应当与其对该贷款承诺提用情况的预期保持一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（四）对于财务担保合同，信用损失应为企业就该合同持有人发生的信用损失向其做出赔付的预计付款额，减去企业预期向该合同持有人、债务人或任何其他方收取的金额之间差额的现值。</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（五）对于资产负债表日已发生信用减值但并非购买或源生已发生信用减值的金融资产，信用损失应为该金融资产账面余额与按原实际利率折现的估计未来现金流量的现值之间的差额。</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第六十条 企业应当以概率加权平均为基础对预期信用损失进行计量。企业对预期信用损失的计量应当反映发生信用损失的各种可能性，但不必识别所有可能的情形。</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第六十一条 在计量预期信用损失时，企业需考虑的最长期限为企业面临信用风险的最长合同期限（包括考虑续约选择权），而不是更长期间，即使该期间与业务实践相一致。</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第六十二条 如果金融工具同时包含贷款和未提用的承诺，且企业根据合同规定要求还款或取消未提用承诺的能力并未将企业面临信用损失的期间限定在合同通知期内的，企业对于此类金融工具（仅限于此类金融工具）确认预期信用损失的期间，应当为其面临信用风险且无法用信用风险管理措施予以缓释的期间，即使该期间超过</w:t>
                        </w:r>
                        <w:r w:rsidRPr="002F0D05">
                          <w:rPr>
                            <w:rFonts w:ascii="宋体" w:eastAsia="宋体" w:hAnsi="宋体" w:cs="Arial" w:hint="eastAsia"/>
                            <w:kern w:val="0"/>
                            <w:sz w:val="24"/>
                            <w:szCs w:val="24"/>
                          </w:rPr>
                          <w:lastRenderedPageBreak/>
                          <w:t>了最长合同期限。</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第六十三条 对于下列各项目，企业应当始终按照相当于整个存续期内预期信用损失的金额计量其损失准备：</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（一）由《企业会计准则第</w:t>
                        </w:r>
                        <w:r w:rsidRPr="002F0D05">
                          <w:rPr>
                            <w:rFonts w:ascii="宋体" w:eastAsia="宋体" w:hAnsi="宋体" w:cs="Arial" w:hint="eastAsia"/>
                            <w:kern w:val="0"/>
                            <w:sz w:val="24"/>
                            <w:szCs w:val="24"/>
                            <w:lang w:val="en-GB"/>
                          </w:rPr>
                          <w:t>14</w:t>
                        </w:r>
                        <w:r w:rsidRPr="002F0D05">
                          <w:rPr>
                            <w:rFonts w:ascii="宋体" w:eastAsia="宋体" w:hAnsi="宋体" w:cs="Arial" w:hint="eastAsia"/>
                            <w:kern w:val="0"/>
                            <w:sz w:val="24"/>
                            <w:szCs w:val="24"/>
                          </w:rPr>
                          <w:t>号——收入》规范的交易形成的应收款项或合同资产，且符合下列条件之一：</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lang w:val="en-GB"/>
                          </w:rPr>
                          <w:t>1</w:t>
                        </w:r>
                        <w:r w:rsidRPr="002F0D05">
                          <w:rPr>
                            <w:rFonts w:ascii="宋体" w:eastAsia="宋体" w:hAnsi="宋体" w:cs="Arial" w:hint="eastAsia"/>
                            <w:kern w:val="0"/>
                            <w:sz w:val="24"/>
                            <w:szCs w:val="24"/>
                          </w:rPr>
                          <w:t>．该项目未包含《企业会计准则第</w:t>
                        </w:r>
                        <w:r w:rsidRPr="002F0D05">
                          <w:rPr>
                            <w:rFonts w:ascii="宋体" w:eastAsia="宋体" w:hAnsi="宋体" w:cs="Arial" w:hint="eastAsia"/>
                            <w:kern w:val="0"/>
                            <w:sz w:val="24"/>
                            <w:szCs w:val="24"/>
                            <w:lang w:val="en-GB"/>
                          </w:rPr>
                          <w:t>14</w:t>
                        </w:r>
                        <w:r w:rsidRPr="002F0D05">
                          <w:rPr>
                            <w:rFonts w:ascii="宋体" w:eastAsia="宋体" w:hAnsi="宋体" w:cs="Arial" w:hint="eastAsia"/>
                            <w:kern w:val="0"/>
                            <w:sz w:val="24"/>
                            <w:szCs w:val="24"/>
                          </w:rPr>
                          <w:t>号——收入》所定义的重大融资成分，或企业根据《企业会计准则第</w:t>
                        </w:r>
                        <w:r w:rsidRPr="002F0D05">
                          <w:rPr>
                            <w:rFonts w:ascii="宋体" w:eastAsia="宋体" w:hAnsi="宋体" w:cs="Arial" w:hint="eastAsia"/>
                            <w:kern w:val="0"/>
                            <w:sz w:val="24"/>
                            <w:szCs w:val="24"/>
                            <w:lang w:val="en-GB"/>
                          </w:rPr>
                          <w:t>14</w:t>
                        </w:r>
                        <w:r w:rsidRPr="002F0D05">
                          <w:rPr>
                            <w:rFonts w:ascii="宋体" w:eastAsia="宋体" w:hAnsi="宋体" w:cs="Arial" w:hint="eastAsia"/>
                            <w:kern w:val="0"/>
                            <w:sz w:val="24"/>
                            <w:szCs w:val="24"/>
                          </w:rPr>
                          <w:t>号——收入》规定不考虑不超过一年的合同中的融资成分。</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lang w:val="en-GB"/>
                          </w:rPr>
                          <w:t>2</w:t>
                        </w:r>
                        <w:r w:rsidRPr="002F0D05">
                          <w:rPr>
                            <w:rFonts w:ascii="宋体" w:eastAsia="宋体" w:hAnsi="宋体" w:cs="Arial" w:hint="eastAsia"/>
                            <w:kern w:val="0"/>
                            <w:sz w:val="24"/>
                            <w:szCs w:val="24"/>
                          </w:rPr>
                          <w:t>．该项目包含《企业会计准则第</w:t>
                        </w:r>
                        <w:r w:rsidRPr="002F0D05">
                          <w:rPr>
                            <w:rFonts w:ascii="宋体" w:eastAsia="宋体" w:hAnsi="宋体" w:cs="Arial" w:hint="eastAsia"/>
                            <w:kern w:val="0"/>
                            <w:sz w:val="24"/>
                            <w:szCs w:val="24"/>
                            <w:lang w:val="en-GB"/>
                          </w:rPr>
                          <w:t>14</w:t>
                        </w:r>
                        <w:r w:rsidRPr="002F0D05">
                          <w:rPr>
                            <w:rFonts w:ascii="宋体" w:eastAsia="宋体" w:hAnsi="宋体" w:cs="Arial" w:hint="eastAsia"/>
                            <w:kern w:val="0"/>
                            <w:sz w:val="24"/>
                            <w:szCs w:val="24"/>
                          </w:rPr>
                          <w:t>号——收入》所定义的重大融资成分，同时企业做出会计政策选择，按照相当于整个存续期内预期信用损失的金额计量损失准备。企业应当将该会计政策选择适用于所有此类应收款项和合同资产，但可对应收款项类和合同资产类分别做出会计政策选择。</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（二）由《企业会计准则第</w:t>
                        </w:r>
                        <w:r w:rsidRPr="002F0D05">
                          <w:rPr>
                            <w:rFonts w:ascii="宋体" w:eastAsia="宋体" w:hAnsi="宋体" w:cs="Arial" w:hint="eastAsia"/>
                            <w:kern w:val="0"/>
                            <w:sz w:val="24"/>
                            <w:szCs w:val="24"/>
                            <w:lang w:val="en-GB"/>
                          </w:rPr>
                          <w:t>21</w:t>
                        </w:r>
                        <w:r w:rsidRPr="002F0D05">
                          <w:rPr>
                            <w:rFonts w:ascii="宋体" w:eastAsia="宋体" w:hAnsi="宋体" w:cs="Arial" w:hint="eastAsia"/>
                            <w:kern w:val="0"/>
                            <w:sz w:val="24"/>
                            <w:szCs w:val="24"/>
                          </w:rPr>
                          <w:t>号——租赁》规范的交易形成的租赁应收款，同时企业做出会计政策选择，按照相当于整个存续期内预期信用损失的金额计量损失准备。企业应当将该会计政策选择适用于所有租赁应收款，但可对应收融资租赁款和应收经营租赁款分别做出会计政策选择。</w:t>
                        </w:r>
                      </w:p>
                      <w:p w:rsidR="002F0D05" w:rsidRPr="002F0D05" w:rsidRDefault="002F0D05" w:rsidP="002F0D05">
                        <w:pPr>
                          <w:widowControl/>
                          <w:wordWrap w:val="0"/>
                          <w:spacing w:after="156" w:line="432" w:lineRule="auto"/>
                          <w:jc w:val="left"/>
                          <w:rPr>
                            <w:rFonts w:ascii="Arial" w:eastAsia="宋体" w:hAnsi="Arial" w:cs="Arial"/>
                            <w:kern w:val="0"/>
                            <w:sz w:val="24"/>
                            <w:szCs w:val="24"/>
                          </w:rPr>
                        </w:pPr>
                        <w:r w:rsidRPr="002F0D05">
                          <w:rPr>
                            <w:rFonts w:ascii="Arial" w:eastAsia="宋体" w:hAnsi="Arial" w:cs="Arial"/>
                            <w:kern w:val="0"/>
                            <w:sz w:val="24"/>
                            <w:szCs w:val="24"/>
                          </w:rPr>
                          <w:t xml:space="preserve">　　</w:t>
                        </w:r>
                        <w:r w:rsidRPr="002F0D05">
                          <w:rPr>
                            <w:rFonts w:ascii="宋体" w:eastAsia="宋体" w:hAnsi="宋体" w:cs="Arial" w:hint="eastAsia"/>
                            <w:kern w:val="0"/>
                            <w:sz w:val="24"/>
                            <w:szCs w:val="24"/>
                          </w:rPr>
                          <w:t>在适用本条规定时，企业可对应收款项、合同资产和租赁应收款分别选择减值会计政策。</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第九章 利得和损失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第六十四条 企业应当将以公允价值计量的金融资产或金融负</w:t>
                        </w:r>
                        <w:r w:rsidRPr="002F0D05">
                          <w:rPr>
                            <w:rFonts w:ascii="宋体" w:eastAsia="宋体" w:hAnsi="宋体" w:cs="宋体" w:hint="eastAsia"/>
                            <w:kern w:val="0"/>
                            <w:sz w:val="24"/>
                            <w:szCs w:val="24"/>
                          </w:rPr>
                          <w:lastRenderedPageBreak/>
                          <w:t>债的利得或损失计入当期损益，除非该金融资产或金融负债属于下列情形之一：</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（一）属于《企业会计准则第24号——套期会计》规定的套期关系的一部分。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（二）是一项对非交易性权益工具的投资，且企业已按照本准则第十九条规定将其指定为以公允价值计量且其变动计入其他综合收益的金融资产。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（三）是一项被指定为以公允价值计量且其变动计入当期损益的金融负债，且按照本准则第六十八条规定，该负债由企业自身信用风险变动引起的其公允价值变动应当计入其他综合收益。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（四）是一项按照本准则第十八条分类为以公允价值计量且其变动计入其他综合收益的金融资产，且企业根据本准则第七十一条规定，其减值利得或损失和汇兑损益之外的公允价值变动计入其他综合收益。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第六十五条 企业只有在同时符合下列条件时，才能确认股利收入并计入当期损益：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（一）企业收取股利的权利已经确立；</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（二）与股利相关的经济利益很可能流入企业； </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（三）股利的金额能够可靠计量。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第六十六条 以摊余成本计量且不属于任何套期关系的一部分的金融资产所产生的利得或损失，应当在终止确认、按照本准则规定重分类、按照实际利率法摊销或按照本准则规定确认减值时，计</w:t>
                        </w:r>
                        <w:r w:rsidRPr="002F0D05">
                          <w:rPr>
                            <w:rFonts w:ascii="宋体" w:eastAsia="宋体" w:hAnsi="宋体" w:cs="宋体" w:hint="eastAsia"/>
                            <w:kern w:val="0"/>
                            <w:sz w:val="24"/>
                            <w:szCs w:val="24"/>
                          </w:rPr>
                          <w:lastRenderedPageBreak/>
                          <w:t>入当期损益。如果企业将以摊余成本计量的金融资产重分类为其他类别，应当根据本准则第三十条规定处理其利得或损失。</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以摊余成本计量且不属于任何套期关系的一部分的金融负债所产生的利得或损失，应当在终止确认时计入当期损益或在按照实际利率法摊销时计入相关期间损益。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第六十七条 属于套期关系中被套期项目的金融资产或金融负债所产生的利得或损失，应当按照《企业会计准则第24号——套期会计》相关规定进行处理。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第六十八条 企业根据本准则第二十二条和第二十六条规定将金融负债指定为以公允价值计量且其变动计入当期损益的金融负债的，该金融负债所产生的利得或损失应当按照下列规定进行处理：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（一）由企业自身信用风险变动引起的该金融负债公允价值的变动金额，应当计入其他综合收益；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（二）该金融负债的其他公允价值变动计入当期损益。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按照本条（一）规定对该金融负债的自身信用风险变动的影响进行处理会造成或扩大损益中的会计错配的，企业应当将该金融负债的全部利得或损失（包括企业自身信用风险变动的影响金额）计入当期损益。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该金融负债终止确认时，之前计入其他综合收益的累计利得或损失应当从其他综合收益中转出，计入留存收益。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第六十九条 企业根据本准则第十九条规定将非交易性权益工具投资指定为以公允价值计量且其变动计入其他综合收益的金融资</w:t>
                        </w:r>
                        <w:r w:rsidRPr="002F0D05">
                          <w:rPr>
                            <w:rFonts w:ascii="宋体" w:eastAsia="宋体" w:hAnsi="宋体" w:cs="宋体" w:hint="eastAsia"/>
                            <w:kern w:val="0"/>
                            <w:sz w:val="24"/>
                            <w:szCs w:val="24"/>
                          </w:rPr>
                          <w:lastRenderedPageBreak/>
                          <w:t>产的，当该金融资产终止确认时，之前计入其他综合收益的累计利得或损失应当从其他综合收益中转出，计入留存收益。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第七十条 指定为以公允价值计量且其变动计入当期损益的金融负债的财务担保合同和不可撤销贷款承诺所产生的全部利得或损失，应当计入当期损益。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第七十一条 按照本准则第十八条分类为以公允价值计量且其变动计入其他综合收益的金融资产所产生的所有利得或损失，除减值利得或损失和汇兑损益之外，均应当计入其他综合收益，直至该金融资产终止确认或被重分类。但是，采用实际利率法计算的该金融资产的利息应当计入当期损益。该金融资产计入各期损益的金额应当与视同其一直按摊余成本计量而计入各期损益的金额相等。</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该金融资产终止确认时，之前计入其他综合收益的累计利得或损失应当从其他综合收益中转出，计入当期损益。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企业将该金融资产重分类为其他类别金融资产的，应当根据本准则第三十一条规定，对之前计入其他综合收益的累计利得或损失进行相应处理。</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bookmarkStart w:id="7" w:name="OLE_LINK29"/>
                        <w:r w:rsidRPr="002F0D05">
                          <w:rPr>
                            <w:rFonts w:ascii="宋体" w:eastAsia="宋体" w:hAnsi="宋体" w:cs="宋体" w:hint="eastAsia"/>
                            <w:b/>
                            <w:bCs/>
                            <w:color w:val="000000"/>
                            <w:kern w:val="0"/>
                            <w:sz w:val="24"/>
                            <w:szCs w:val="24"/>
                          </w:rPr>
                          <w:t>第十章 衔接规定</w:t>
                        </w:r>
                        <w:bookmarkEnd w:id="7"/>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第七十二条 本准则施行日之前的金融工具确认和计量与本准则要求不一致的，企业应当追溯调整，但本准则第七十三条至八十三条另有规定的除外。在本准则施行日已经终止确认的项目不适用本准则。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第七十三条 在本准则施行日，企业应当按照本准则的规定对金</w:t>
                        </w:r>
                        <w:r w:rsidRPr="002F0D05">
                          <w:rPr>
                            <w:rFonts w:ascii="宋体" w:eastAsia="宋体" w:hAnsi="宋体" w:cs="宋体" w:hint="eastAsia"/>
                            <w:kern w:val="0"/>
                            <w:sz w:val="24"/>
                            <w:szCs w:val="24"/>
                          </w:rPr>
                          <w:lastRenderedPageBreak/>
                          <w:t>融工具进行分类和计量（含减值），涉及前期比较财务报表数据与本准则要求不一致的，无需调整。金融工具原账面价值和在本准则施行日的新账面价值之间的差额，应当计入本准则施行日所在年度报告期间的期初留存收益或其他综合收益。同时，企业应当按照《企业会计准则第37号——金融工具列报》的相关规定在附注中进行披露。</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企业如果调整前期比较财务报表数据，应当能够以前期的事实和情况为依据，且比较数据应当反映本准则的所有要求。</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第七十四条 在本准则施行日，企业应当以该日的既有事实和情况为基础，根据本准则第十七条（一）或第十八条（一）的相关规定评估其管理金融资产的业务模式是以收取合同现金流量为目标，还是以既收取合同现金流量又出售金融资产为目标，并据此确定金融资产的分类，进行追溯调整，无须考虑企业之前的业务模式。</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第七十五条 在本准则施行日，企业在考虑具有本准则第十六条所述修正的货币时间价值要素的金融资产的合同现金流量特征时，需要对特定货币时间价值要素修正进行评估的，该评估应当以该金融资产初始确认时存在的事实和情况为基础。该评估不切实可行的，企业不应考虑本准则关于货币时间价值要素修正的规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第七十六条 在本准则施行日，企业在考虑具有本准则第十六条所述提前偿付特征的金融资产的合同现金流量特征时，需要对该提前偿付特征的公允价值是否非常小进行评估的，该评估应当以该金融资产初始确认时存在的事实和情况为基础。该评估不切实可行的，企业不应考虑本准则关于提前偿付特征例外情形的规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第七十七条 在本准则施行日，企业存在根据本准则相关规定应当以公允价值计量的混合合同但之前未以公允价值计量的，该混合合同在前期比较财务报表期末的公允价值应当等于其各组成部分在前期比较财务报表期末公允价值之和。在本准则施行日，企业应当将整个混合合同在该日的公允价值与该混合合同各组成部分在该日的公允价值之和之间的差额，计入本准则施行日所在报告期间的期初留存收益或其他综合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第七十八条 在本准则施行日，企业应当以该日的既有事实和情况为基础，根据本准则的相关规定，对相关金融资产进行指定或撤销指定，并追溯调整：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在本准则施行日，企业可以根据本准则第二十条规定，将满足条件的金融资产指定为以公允价值计量且其变动计入当期损益的金融资产。但企业之前指定为以公允价值计量且其变动计入当期损益的金融资产，不满足本准则第二十条规定的指定条件的，应当解除之前做出的指定；之前指定为以公允价值计量且其变动计入当期损益的金融资产继续满足本准则第二十条规定的指定条件的，企业可以选择继续指或撤销之前的指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（二）在本准则施行日，企业可以根据本准则第十九条规定，将非交易性权益工具投资指定为以公允价值计量且其变动计入其他综合收益的金融资产。</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第七十九条 在本准则施行日，企业应当以该日的既有事实和情况为基础，根据本准则的相关规定，对相关金融负债进行指定或撤销指定，并追溯调整：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lastRenderedPageBreak/>
                          <w:t xml:space="preserve">　　</w:t>
                        </w:r>
                        <w:r w:rsidRPr="002F0D05">
                          <w:rPr>
                            <w:rFonts w:ascii="宋体" w:eastAsia="宋体" w:hAnsi="宋体" w:cs="宋体" w:hint="eastAsia"/>
                            <w:kern w:val="0"/>
                            <w:sz w:val="24"/>
                            <w:szCs w:val="24"/>
                          </w:rPr>
                          <w:t>（一）在本准则施行日，为了消除或显著减少会计错配，企业可以根据本准则第二十二条（一）的规定，将金融负债指定为以公允价值计量且其变动计入当期损益的金融负债。</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企业之前初始确认金融负债时，为了消除或显著减少会计错配，已将该金融负债指定为以公允价值计量且其变动计入当期损益的金融负债，但在本准则施行日不再满足本准则规定的指定条件的，企业应当撤销之前的指定；该金融负债在本准则施行日仍然满足本准则规定的指定条件的，企业可以选择继续指定或撤销之前的指定。</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第八十条 在本准则施行日，企业按照本准则规定对相关金融资产或金融负债以摊余成本进行计量、应用实际利率法追溯调整不切实可行的，应当按照以下原则进行处理：</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（一）以金融资产或金融负债在前期比较财务报表期末的公允价值，作为企业调整前期比较财务报表数据时该金融资产的账面余额或该金融负债的摊余成本；</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（二）以金融资产或金融负债在本准则施行日的公允价值，作为该金融资产在本准则施行日的新账面余额或该金融负债的新摊余成本。</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第八十一条 在本准则施行日，对于之前以成本计量的、在活跃市场中没有报价且其公允价值不能可靠计量的权益工具投资或与该权益工具挂钩并须通过交付该工具进行结算的衍生金融资产，企业应当以其在本准则施行日的公允价值计量。原账面价值与公允价值之间的差额，应当计入本准则施行日所在报告期间的期初留存收益</w:t>
                        </w:r>
                        <w:r w:rsidRPr="002F0D05">
                          <w:rPr>
                            <w:rFonts w:ascii="宋体" w:eastAsia="宋体" w:hAnsi="宋体" w:cs="宋体" w:hint="eastAsia"/>
                            <w:kern w:val="0"/>
                            <w:sz w:val="24"/>
                            <w:szCs w:val="24"/>
                          </w:rPr>
                          <w:lastRenderedPageBreak/>
                          <w:t>或其他综合收益。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在本准则施行日，对于之前以成本计量的、与在活跃市场中没有报价的权益工具挂钩并须通过交付该权益工具进行结算的衍生金融负债，企业应当以其在本准则施行日的公允价值计量。原账面价值与公允价值之间的差额，应当计入本准则施行日所在报告期间的期初留存收益。</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第八十二条 在本准则施行日，企业存在根据本准则第二十二条规定将金融负债指定为以公允价值计量且其变动计入当期损益的金融负债，并且按照本准则第六十八条（一）规定将由企业自身信用风险变动引起的该金融负债公允价值的变动金额计入其他综合收益的，企业应当以该日的既有事实和情况为基础，判断按照上述规定处理是否将会造成或扩大损益的会计错配，进而确定是否应当将该金融负债的全部利得或损失（包括企业自身信用风险变动的影响金额）计入当期损益，并按照上述结果追溯调整。</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第八十三条 在本准则施行日，企业按照本准则计量金融工具减值的，应当使用无须付出不必要的额外成本或努力即可获得的合理且有依据的信息，确定金融工具在初始确认日的信用风险，并将该信用风险与本准则施行日的信用风险进行比较。</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在确定自初始确认后信用风险是否显著增加时，企业可以应用本准则第五十五条的规定根据其是否具有较低的信用风险进行判断，或者应用本准则第五十三条第二段的规定根据相关金融资产逾期是否30日以上进行判断。企业在本准则施行日必须付出不必要的额外成本或努力才可获得合理且有依据的信息的，企业在该金融工</w:t>
                        </w:r>
                        <w:r w:rsidRPr="002F0D05">
                          <w:rPr>
                            <w:rFonts w:ascii="宋体" w:eastAsia="宋体" w:hAnsi="宋体" w:cs="宋体" w:hint="eastAsia"/>
                            <w:kern w:val="0"/>
                            <w:sz w:val="24"/>
                            <w:szCs w:val="24"/>
                          </w:rPr>
                          <w:lastRenderedPageBreak/>
                          <w:t>具终止确认前的所有资产负债表日的损失准备应当等于其整个存续期的预期信用损失。</w:t>
                        </w:r>
                      </w:p>
                      <w:p w:rsidR="002F0D05" w:rsidRPr="002F0D05" w:rsidRDefault="002F0D05" w:rsidP="002F0D05">
                        <w:pPr>
                          <w:widowControl/>
                          <w:wordWrap w:val="0"/>
                          <w:spacing w:after="156" w:line="432" w:lineRule="auto"/>
                          <w:jc w:val="center"/>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b/>
                            <w:bCs/>
                            <w:kern w:val="0"/>
                            <w:sz w:val="24"/>
                            <w:szCs w:val="24"/>
                          </w:rPr>
                          <w:t>第十一章 附 则</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第八十四条 本准则自2018年1月1日起施行。</w:t>
                        </w:r>
                      </w:p>
                      <w:p w:rsidR="002F0D05" w:rsidRPr="002F0D05" w:rsidRDefault="002F0D05" w:rsidP="002F0D05">
                        <w:pPr>
                          <w:widowControl/>
                          <w:wordWrap w:val="0"/>
                          <w:spacing w:after="156" w:line="432" w:lineRule="auto"/>
                          <w:jc w:val="left"/>
                          <w:rPr>
                            <w:rFonts w:ascii="宋体" w:eastAsia="宋体" w:hAnsi="宋体" w:cs="宋体"/>
                            <w:kern w:val="0"/>
                            <w:sz w:val="24"/>
                            <w:szCs w:val="24"/>
                          </w:rPr>
                        </w:pPr>
                        <w:r w:rsidRPr="002F0D05">
                          <w:rPr>
                            <w:rFonts w:ascii="宋体" w:eastAsia="宋体" w:hAnsi="宋体" w:cs="宋体"/>
                            <w:kern w:val="0"/>
                            <w:sz w:val="24"/>
                            <w:szCs w:val="24"/>
                          </w:rPr>
                          <w:t xml:space="preserve">　　</w:t>
                        </w:r>
                        <w:r w:rsidRPr="002F0D05">
                          <w:rPr>
                            <w:rFonts w:ascii="宋体" w:eastAsia="宋体" w:hAnsi="宋体" w:cs="宋体" w:hint="eastAsia"/>
                            <w:kern w:val="0"/>
                            <w:sz w:val="24"/>
                            <w:szCs w:val="24"/>
                          </w:rPr>
                          <w:t xml:space="preserve"> </w:t>
                        </w:r>
                      </w:p>
                    </w:tc>
                  </w:tr>
                </w:tbl>
                <w:p w:rsidR="002F0D05" w:rsidRPr="002F0D05" w:rsidRDefault="002F0D05" w:rsidP="002F0D05">
                  <w:pPr>
                    <w:widowControl/>
                    <w:spacing w:line="432" w:lineRule="auto"/>
                    <w:jc w:val="center"/>
                    <w:rPr>
                      <w:rFonts w:ascii="Arial" w:eastAsia="宋体" w:hAnsi="Arial" w:cs="Arial"/>
                      <w:kern w:val="0"/>
                      <w:sz w:val="18"/>
                      <w:szCs w:val="18"/>
                    </w:rPr>
                  </w:pPr>
                </w:p>
              </w:tc>
            </w:tr>
          </w:tbl>
          <w:p w:rsidR="002F0D05" w:rsidRPr="002F0D05" w:rsidRDefault="002F0D05" w:rsidP="002F0D05">
            <w:pPr>
              <w:widowControl/>
              <w:spacing w:line="432" w:lineRule="auto"/>
              <w:jc w:val="left"/>
              <w:rPr>
                <w:rFonts w:ascii="Arial" w:eastAsia="宋体" w:hAnsi="Arial" w:cs="Arial"/>
                <w:kern w:val="0"/>
                <w:sz w:val="18"/>
                <w:szCs w:val="18"/>
              </w:rPr>
            </w:pPr>
          </w:p>
        </w:tc>
      </w:tr>
    </w:tbl>
    <w:p w:rsidR="00A32348" w:rsidRDefault="00A32348"/>
    <w:sectPr w:rsidR="00A32348" w:rsidSect="00A323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0D05"/>
    <w:rsid w:val="002F0D05"/>
    <w:rsid w:val="00A32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diumtext1">
    <w:name w:val="mediumtext1"/>
    <w:basedOn w:val="a0"/>
    <w:rsid w:val="002F0D05"/>
  </w:style>
</w:styles>
</file>

<file path=word/webSettings.xml><?xml version="1.0" encoding="utf-8"?>
<w:webSettings xmlns:r="http://schemas.openxmlformats.org/officeDocument/2006/relationships" xmlns:w="http://schemas.openxmlformats.org/wordprocessingml/2006/main">
  <w:divs>
    <w:div w:id="771122516">
      <w:bodyDiv w:val="1"/>
      <w:marLeft w:val="0"/>
      <w:marRight w:val="0"/>
      <w:marTop w:val="0"/>
      <w:marBottom w:val="0"/>
      <w:divBdr>
        <w:top w:val="none" w:sz="0" w:space="0" w:color="auto"/>
        <w:left w:val="none" w:sz="0" w:space="0" w:color="auto"/>
        <w:bottom w:val="none" w:sz="0" w:space="0" w:color="auto"/>
        <w:right w:val="none" w:sz="0" w:space="0" w:color="auto"/>
      </w:divBdr>
      <w:divsChild>
        <w:div w:id="1388063498">
          <w:marLeft w:val="0"/>
          <w:marRight w:val="0"/>
          <w:marTop w:val="0"/>
          <w:marBottom w:val="0"/>
          <w:divBdr>
            <w:top w:val="none" w:sz="0" w:space="0" w:color="auto"/>
            <w:left w:val="none" w:sz="0" w:space="0" w:color="auto"/>
            <w:bottom w:val="none" w:sz="0" w:space="0" w:color="auto"/>
            <w:right w:val="none" w:sz="0" w:space="0" w:color="auto"/>
          </w:divBdr>
          <w:divsChild>
            <w:div w:id="13945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3052</Words>
  <Characters>17402</Characters>
  <Application>Microsoft Office Word</Application>
  <DocSecurity>0</DocSecurity>
  <Lines>145</Lines>
  <Paragraphs>40</Paragraphs>
  <ScaleCrop>false</ScaleCrop>
  <Company>微软中国</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2018-12-26T05:54:00Z</dcterms:created>
  <dcterms:modified xsi:type="dcterms:W3CDTF">2018-12-26T05:55:00Z</dcterms:modified>
</cp:coreProperties>
</file>